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0" w:rsidRPr="00300287" w:rsidRDefault="0011219E" w:rsidP="0074553C">
      <w:pPr>
        <w:pStyle w:val="a4"/>
        <w:tabs>
          <w:tab w:val="clear" w:pos="9355"/>
          <w:tab w:val="left" w:pos="7230"/>
          <w:tab w:val="right" w:pos="9214"/>
        </w:tabs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A9395B" w:rsidRPr="00F55776" w:rsidRDefault="00A9395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151F6C">
        <w:rPr>
          <w:noProof/>
          <w:lang w:val="ru-RU"/>
        </w:rPr>
        <w:drawing>
          <wp:inline distT="0" distB="0" distL="0" distR="0">
            <wp:extent cx="482415" cy="599846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3D24F0" w:rsidRPr="00B075CC" w:rsidTr="00CE7C30">
        <w:trPr>
          <w:trHeight w:hRule="exact" w:val="1753"/>
        </w:trPr>
        <w:tc>
          <w:tcPr>
            <w:tcW w:w="9360" w:type="dxa"/>
            <w:gridSpan w:val="4"/>
          </w:tcPr>
          <w:p w:rsidR="00F55776" w:rsidRPr="00234F5C" w:rsidRDefault="0011219E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BA28CA">
        <w:trPr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BA28CA" w:rsidP="00BA28CA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18.04.2023</w:t>
            </w:r>
          </w:p>
        </w:tc>
        <w:tc>
          <w:tcPr>
            <w:tcW w:w="2340" w:type="dxa"/>
          </w:tcPr>
          <w:p w:rsidR="003D24F0" w:rsidRPr="00183A2E" w:rsidRDefault="003D24F0" w:rsidP="00CE7C30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BA28CA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</w:t>
            </w: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BA28CA" w:rsidP="00BA28CA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179-П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61391" w:rsidRPr="00575D3A" w:rsidRDefault="00575D3A" w:rsidP="00B93DFF">
      <w:pPr>
        <w:pStyle w:val="aa"/>
        <w:keepNext w:val="0"/>
        <w:keepLines w:val="0"/>
        <w:widowControl w:val="0"/>
        <w:spacing w:before="480"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="00F8389F">
        <w:rPr>
          <w:szCs w:val="28"/>
        </w:rPr>
        <w:t xml:space="preserve"> в некоторые </w:t>
      </w:r>
      <w:r w:rsidR="001F6F4D">
        <w:rPr>
          <w:szCs w:val="28"/>
        </w:rPr>
        <w:t>постановления</w:t>
      </w:r>
      <w:r w:rsidR="00044CAA">
        <w:rPr>
          <w:szCs w:val="28"/>
        </w:rPr>
        <w:t xml:space="preserve"> </w:t>
      </w:r>
      <w:r w:rsidR="00F8389F">
        <w:rPr>
          <w:szCs w:val="28"/>
        </w:rPr>
        <w:br/>
      </w:r>
      <w:r w:rsidR="007F4CDF">
        <w:rPr>
          <w:szCs w:val="28"/>
        </w:rPr>
        <w:t>Правительств</w:t>
      </w:r>
      <w:r w:rsidR="00F8389F">
        <w:rPr>
          <w:szCs w:val="28"/>
        </w:rPr>
        <w:t xml:space="preserve">а </w:t>
      </w:r>
      <w:r w:rsidR="00B25A21" w:rsidRPr="00575D3A">
        <w:rPr>
          <w:szCs w:val="28"/>
        </w:rPr>
        <w:t xml:space="preserve">Кировской области </w:t>
      </w:r>
    </w:p>
    <w:p w:rsidR="0090739A" w:rsidRDefault="0090739A" w:rsidP="009D10AF">
      <w:pPr>
        <w:pStyle w:val="ConsPlusNormal"/>
        <w:spacing w:before="480" w:line="44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8707B0" w:rsidRPr="003A4F52" w:rsidRDefault="008707B0" w:rsidP="009D10AF">
      <w:pPr>
        <w:pStyle w:val="aa"/>
        <w:spacing w:after="0" w:line="440" w:lineRule="exact"/>
        <w:ind w:right="0" w:firstLine="709"/>
        <w:rPr>
          <w:b w:val="0"/>
          <w:szCs w:val="28"/>
        </w:rPr>
      </w:pPr>
      <w:r w:rsidRPr="00CC60CC">
        <w:rPr>
          <w:b w:val="0"/>
          <w:spacing w:val="-4"/>
          <w:szCs w:val="28"/>
        </w:rPr>
        <w:t>1</w:t>
      </w:r>
      <w:r>
        <w:rPr>
          <w:b w:val="0"/>
          <w:spacing w:val="-4"/>
          <w:szCs w:val="28"/>
        </w:rPr>
        <w:t xml:space="preserve">. </w:t>
      </w:r>
      <w:r w:rsidRPr="006A368F">
        <w:rPr>
          <w:b w:val="0"/>
          <w:spacing w:val="-4"/>
          <w:szCs w:val="28"/>
        </w:rPr>
        <w:t xml:space="preserve">Внести </w:t>
      </w:r>
      <w:r w:rsidR="001F535B">
        <w:rPr>
          <w:b w:val="0"/>
          <w:spacing w:val="-4"/>
          <w:szCs w:val="28"/>
        </w:rPr>
        <w:t>изменение</w:t>
      </w:r>
      <w:r w:rsidR="00E56F29">
        <w:rPr>
          <w:b w:val="0"/>
          <w:spacing w:val="-4"/>
          <w:szCs w:val="28"/>
        </w:rPr>
        <w:t xml:space="preserve"> </w:t>
      </w:r>
      <w:r>
        <w:rPr>
          <w:b w:val="0"/>
          <w:spacing w:val="-4"/>
          <w:szCs w:val="28"/>
        </w:rPr>
        <w:t xml:space="preserve">в постановление Правительства Кировской области </w:t>
      </w:r>
      <w:r>
        <w:rPr>
          <w:b w:val="0"/>
          <w:spacing w:val="-4"/>
          <w:szCs w:val="28"/>
        </w:rPr>
        <w:br/>
        <w:t xml:space="preserve">от </w:t>
      </w:r>
      <w:r w:rsidR="001F6F4D">
        <w:rPr>
          <w:b w:val="0"/>
          <w:szCs w:val="28"/>
        </w:rPr>
        <w:t>10</w:t>
      </w:r>
      <w:r w:rsidRPr="00516128">
        <w:rPr>
          <w:b w:val="0"/>
          <w:szCs w:val="28"/>
        </w:rPr>
        <w:t>.</w:t>
      </w:r>
      <w:r w:rsidR="001F6F4D">
        <w:rPr>
          <w:b w:val="0"/>
          <w:szCs w:val="28"/>
        </w:rPr>
        <w:t>06.2008 № 134/218</w:t>
      </w:r>
      <w:r>
        <w:rPr>
          <w:b w:val="0"/>
          <w:szCs w:val="28"/>
        </w:rPr>
        <w:t xml:space="preserve"> «О</w:t>
      </w:r>
      <w:r w:rsidR="001F6F4D">
        <w:rPr>
          <w:b w:val="0"/>
          <w:szCs w:val="28"/>
        </w:rPr>
        <w:t xml:space="preserve">б утверждении Положения о порядке предоставления меры социальной поддержки детям граждан, принимавших непосредственное участие в боевых действиях и выполнявших задачи </w:t>
      </w:r>
      <w:r w:rsidR="00B846EF">
        <w:rPr>
          <w:b w:val="0"/>
          <w:szCs w:val="28"/>
        </w:rPr>
        <w:br/>
      </w:r>
      <w:r w:rsidR="001F6F4D">
        <w:rPr>
          <w:b w:val="0"/>
          <w:szCs w:val="28"/>
        </w:rPr>
        <w:t xml:space="preserve">в условиях вооруженных конфликтов немеждународного характера, контртеррористических операций, в зонах чрезвычайного положения </w:t>
      </w:r>
      <w:r w:rsidR="00B846EF">
        <w:rPr>
          <w:b w:val="0"/>
          <w:szCs w:val="28"/>
        </w:rPr>
        <w:br/>
      </w:r>
      <w:r w:rsidR="001F6F4D">
        <w:rPr>
          <w:b w:val="0"/>
          <w:szCs w:val="28"/>
        </w:rPr>
        <w:t xml:space="preserve">на территории Российской Федерации и территориях республик бывшего СССР, призванных и (или) направленных с территории Кировской области </w:t>
      </w:r>
      <w:r w:rsidR="00B846EF">
        <w:rPr>
          <w:b w:val="0"/>
          <w:szCs w:val="28"/>
        </w:rPr>
        <w:br/>
      </w:r>
      <w:r w:rsidR="001F6F4D">
        <w:rPr>
          <w:b w:val="0"/>
          <w:szCs w:val="28"/>
        </w:rPr>
        <w:t xml:space="preserve">и погибших (умерших), пропавших без вести, в форме обучения </w:t>
      </w:r>
      <w:r w:rsidR="003A4F52">
        <w:rPr>
          <w:b w:val="0"/>
          <w:szCs w:val="28"/>
        </w:rPr>
        <w:br/>
      </w:r>
      <w:r w:rsidR="001F6F4D">
        <w:rPr>
          <w:b w:val="0"/>
          <w:szCs w:val="28"/>
        </w:rPr>
        <w:t>в федеральных государственных образовательных организациях высшего образования на территории Кировс</w:t>
      </w:r>
      <w:r w:rsidR="00F2701D">
        <w:rPr>
          <w:b w:val="0"/>
          <w:szCs w:val="28"/>
        </w:rPr>
        <w:t>кой области»</w:t>
      </w:r>
      <w:r w:rsidR="001F535B">
        <w:rPr>
          <w:b w:val="0"/>
          <w:szCs w:val="28"/>
        </w:rPr>
        <w:t xml:space="preserve">, изложив пункт 4 </w:t>
      </w:r>
      <w:r w:rsidR="003A4F52">
        <w:rPr>
          <w:b w:val="0"/>
          <w:szCs w:val="28"/>
        </w:rPr>
        <w:br/>
      </w:r>
      <w:r w:rsidR="001F535B">
        <w:rPr>
          <w:b w:val="0"/>
          <w:szCs w:val="28"/>
        </w:rPr>
        <w:t>в следующей редакции</w:t>
      </w:r>
      <w:r>
        <w:rPr>
          <w:b w:val="0"/>
          <w:szCs w:val="28"/>
        </w:rPr>
        <w:t>:</w:t>
      </w:r>
    </w:p>
    <w:p w:rsidR="008707B0" w:rsidRDefault="001F535B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«4</w:t>
      </w:r>
      <w:r w:rsidR="008707B0">
        <w:rPr>
          <w:sz w:val="28"/>
          <w:szCs w:val="28"/>
        </w:rPr>
        <w:t xml:space="preserve">. Контроль за выполнением постановления возложить на заместителя Председателя Правительства Кировской области Шумайлову С.В.». </w:t>
      </w:r>
    </w:p>
    <w:p w:rsidR="00F2701D" w:rsidRDefault="00F2701D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2701D">
        <w:rPr>
          <w:spacing w:val="-4"/>
          <w:sz w:val="28"/>
          <w:szCs w:val="28"/>
        </w:rPr>
        <w:t xml:space="preserve">Внести </w:t>
      </w:r>
      <w:r w:rsidR="001F535B">
        <w:rPr>
          <w:spacing w:val="-4"/>
          <w:sz w:val="28"/>
          <w:szCs w:val="28"/>
        </w:rPr>
        <w:t xml:space="preserve">изменение </w:t>
      </w:r>
      <w:r w:rsidRPr="00F2701D">
        <w:rPr>
          <w:spacing w:val="-4"/>
          <w:sz w:val="28"/>
          <w:szCs w:val="28"/>
        </w:rPr>
        <w:t xml:space="preserve">в постановление Правительства Кировской области </w:t>
      </w:r>
      <w:r w:rsidRPr="00F2701D">
        <w:rPr>
          <w:spacing w:val="-4"/>
          <w:sz w:val="28"/>
          <w:szCs w:val="28"/>
        </w:rPr>
        <w:br/>
        <w:t>от</w:t>
      </w:r>
      <w:r>
        <w:rPr>
          <w:spacing w:val="-4"/>
          <w:sz w:val="28"/>
          <w:szCs w:val="28"/>
        </w:rPr>
        <w:t xml:space="preserve"> 07.11.2011 № 126/568 «О соци</w:t>
      </w:r>
      <w:r w:rsidR="001101EF">
        <w:rPr>
          <w:spacing w:val="-4"/>
          <w:sz w:val="28"/>
          <w:szCs w:val="28"/>
        </w:rPr>
        <w:t>альных выплатах в виде стипендий</w:t>
      </w:r>
      <w:r>
        <w:rPr>
          <w:spacing w:val="-4"/>
          <w:sz w:val="28"/>
          <w:szCs w:val="28"/>
        </w:rPr>
        <w:t xml:space="preserve"> </w:t>
      </w:r>
      <w:r w:rsidR="003A4F52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для студентов федеральных государственных образовательных организаций высшего образования (филиалов), расположенных на территории Кировской области»</w:t>
      </w:r>
      <w:r w:rsidR="001101EF">
        <w:rPr>
          <w:spacing w:val="-4"/>
          <w:sz w:val="28"/>
          <w:szCs w:val="28"/>
        </w:rPr>
        <w:t xml:space="preserve">, изложив пункт 5 </w:t>
      </w:r>
      <w:r>
        <w:rPr>
          <w:sz w:val="28"/>
          <w:szCs w:val="28"/>
        </w:rPr>
        <w:t>в следующей редакции:</w:t>
      </w:r>
    </w:p>
    <w:p w:rsidR="00F2701D" w:rsidRDefault="00F2701D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«5. Контроль за выполнением постановления возложить на заместителя Председателя Правительства Кировской области Шумайлову С.В.».</w:t>
      </w:r>
    </w:p>
    <w:p w:rsidR="00F2701D" w:rsidRDefault="00F2701D" w:rsidP="009D10AF">
      <w:pPr>
        <w:spacing w:line="440" w:lineRule="exact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3. Внести</w:t>
      </w:r>
      <w:r w:rsidR="001101EF">
        <w:rPr>
          <w:sz w:val="28"/>
          <w:szCs w:val="28"/>
        </w:rPr>
        <w:t xml:space="preserve"> изменение в</w:t>
      </w:r>
      <w:r w:rsidRPr="00F2701D">
        <w:rPr>
          <w:spacing w:val="-4"/>
          <w:sz w:val="28"/>
          <w:szCs w:val="28"/>
        </w:rPr>
        <w:t xml:space="preserve"> постановление Правительства Кировской области </w:t>
      </w:r>
      <w:r w:rsidRPr="00F2701D">
        <w:rPr>
          <w:spacing w:val="-4"/>
          <w:sz w:val="28"/>
          <w:szCs w:val="28"/>
        </w:rPr>
        <w:br/>
        <w:t>от</w:t>
      </w:r>
      <w:r>
        <w:rPr>
          <w:spacing w:val="-4"/>
          <w:sz w:val="28"/>
          <w:szCs w:val="28"/>
        </w:rPr>
        <w:t xml:space="preserve"> 20.01.2014 № 244/10 «</w:t>
      </w:r>
      <w:r w:rsidR="00B846EF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б организации процедуры оценки последствий принятия решения о реорганизации или ликвидации областной государственной образовательной организации, муниципальн</w:t>
      </w:r>
      <w:r w:rsidR="001101EF">
        <w:rPr>
          <w:spacing w:val="-4"/>
          <w:sz w:val="28"/>
          <w:szCs w:val="28"/>
        </w:rPr>
        <w:t>ой образовательной организации», изложив пункт 3 в следующей редакции:</w:t>
      </w:r>
    </w:p>
    <w:p w:rsidR="00F2701D" w:rsidRDefault="00F2701D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«3. Контроль за выполнением постановления возложить на заместителя Председателя Правительства Кировской области Шумайлову С.В.».</w:t>
      </w:r>
    </w:p>
    <w:p w:rsidR="00F2701D" w:rsidRPr="003A4F52" w:rsidRDefault="00F2701D" w:rsidP="009D10AF">
      <w:pPr>
        <w:spacing w:line="440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4. Внести</w:t>
      </w:r>
      <w:r w:rsidR="001101EF">
        <w:rPr>
          <w:sz w:val="28"/>
          <w:szCs w:val="28"/>
        </w:rPr>
        <w:t xml:space="preserve"> изменение</w:t>
      </w:r>
      <w:r w:rsidRPr="00F2701D">
        <w:rPr>
          <w:spacing w:val="-4"/>
          <w:sz w:val="28"/>
          <w:szCs w:val="28"/>
        </w:rPr>
        <w:t xml:space="preserve"> в постановление Правительства Кировской области </w:t>
      </w:r>
      <w:r w:rsidRPr="00F2701D">
        <w:rPr>
          <w:spacing w:val="-4"/>
          <w:sz w:val="28"/>
          <w:szCs w:val="28"/>
        </w:rPr>
        <w:br/>
        <w:t>от</w:t>
      </w:r>
      <w:r w:rsidR="001101EF">
        <w:rPr>
          <w:spacing w:val="-4"/>
          <w:sz w:val="28"/>
          <w:szCs w:val="28"/>
        </w:rPr>
        <w:t xml:space="preserve"> 03.03.2014 № 251/147 «О П</w:t>
      </w:r>
      <w:r>
        <w:rPr>
          <w:spacing w:val="-4"/>
          <w:sz w:val="28"/>
          <w:szCs w:val="28"/>
        </w:rPr>
        <w:t>орядке и условиях</w:t>
      </w:r>
      <w:r w:rsidR="003604C4">
        <w:rPr>
          <w:spacing w:val="-4"/>
          <w:sz w:val="28"/>
          <w:szCs w:val="28"/>
        </w:rPr>
        <w:t xml:space="preserve"> назначения стипендий студентам – </w:t>
      </w:r>
      <w:r>
        <w:rPr>
          <w:spacing w:val="-4"/>
          <w:sz w:val="28"/>
          <w:szCs w:val="28"/>
        </w:rPr>
        <w:t>обучающимся за счет средств областного бюджета по очной форме обучения»</w:t>
      </w:r>
      <w:r w:rsidR="001101EF">
        <w:rPr>
          <w:spacing w:val="-4"/>
          <w:sz w:val="28"/>
          <w:szCs w:val="28"/>
        </w:rPr>
        <w:t>, изложив пункт 4 в следующей редакции</w:t>
      </w:r>
      <w:r>
        <w:rPr>
          <w:spacing w:val="-4"/>
          <w:sz w:val="28"/>
          <w:szCs w:val="28"/>
        </w:rPr>
        <w:t>:</w:t>
      </w:r>
    </w:p>
    <w:p w:rsidR="00F2701D" w:rsidRDefault="00F2701D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 Контроль за выполнением постановления возложить на заместителя Председателя Правительства Кировской области Шумайлову С.В.».</w:t>
      </w:r>
    </w:p>
    <w:p w:rsidR="00B846EF" w:rsidRDefault="00F2701D" w:rsidP="009D10AF">
      <w:pPr>
        <w:spacing w:line="440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5. Внести</w:t>
      </w:r>
      <w:r w:rsidRPr="00F2701D">
        <w:rPr>
          <w:spacing w:val="-4"/>
          <w:sz w:val="28"/>
          <w:szCs w:val="28"/>
        </w:rPr>
        <w:t xml:space="preserve"> </w:t>
      </w:r>
      <w:r w:rsidR="001101EF">
        <w:rPr>
          <w:spacing w:val="-4"/>
          <w:sz w:val="28"/>
          <w:szCs w:val="28"/>
        </w:rPr>
        <w:t xml:space="preserve">изменение </w:t>
      </w:r>
      <w:r w:rsidRPr="00F2701D">
        <w:rPr>
          <w:spacing w:val="-4"/>
          <w:sz w:val="28"/>
          <w:szCs w:val="28"/>
        </w:rPr>
        <w:t xml:space="preserve">в постановление Правительства Кировской области </w:t>
      </w:r>
      <w:r w:rsidRPr="00F2701D">
        <w:rPr>
          <w:spacing w:val="-4"/>
          <w:sz w:val="28"/>
          <w:szCs w:val="28"/>
        </w:rPr>
        <w:br/>
        <w:t>от</w:t>
      </w:r>
      <w:r w:rsidR="001101EF">
        <w:rPr>
          <w:spacing w:val="-4"/>
          <w:sz w:val="28"/>
          <w:szCs w:val="28"/>
        </w:rPr>
        <w:t xml:space="preserve"> 03.03.2014 № 251/160 «О П</w:t>
      </w:r>
      <w:r w:rsidR="00B846EF">
        <w:rPr>
          <w:spacing w:val="-4"/>
          <w:sz w:val="28"/>
          <w:szCs w:val="28"/>
        </w:rPr>
        <w:t>орядке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(в том числе порядка определения общего объема контрольных цифр приема) на обучение по профессиям, специальностям и (или) укрупненным группам профессий, специальностей за счет средств областного бюджета»</w:t>
      </w:r>
      <w:r w:rsidR="001101EF">
        <w:rPr>
          <w:spacing w:val="-4"/>
          <w:sz w:val="28"/>
          <w:szCs w:val="28"/>
        </w:rPr>
        <w:t>, изложив пункт 4 в следующей редакции:</w:t>
      </w:r>
    </w:p>
    <w:p w:rsidR="001F6F4D" w:rsidRDefault="00B846EF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 Контроль за выполнением постановления возложить на заместителя Председателя Правительства Кировской области Шумайлову С.В.».</w:t>
      </w:r>
    </w:p>
    <w:p w:rsidR="009D10AF" w:rsidRPr="00904044" w:rsidRDefault="009D10AF" w:rsidP="009D10AF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8707B0" w:rsidRDefault="008707B0" w:rsidP="00FF2759">
      <w:pPr>
        <w:pStyle w:val="ConsPlusTitle"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28CA" w:rsidRPr="00BA28CA" w:rsidRDefault="00BA28CA" w:rsidP="00BA28CA">
      <w:pPr>
        <w:spacing w:before="720"/>
        <w:rPr>
          <w:rFonts w:eastAsia="Calibri"/>
          <w:sz w:val="28"/>
          <w:szCs w:val="28"/>
          <w:lang w:eastAsia="en-US"/>
        </w:rPr>
      </w:pPr>
      <w:r w:rsidRPr="00BA28CA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BA28CA" w:rsidRPr="00BA28CA" w:rsidRDefault="00BA28CA" w:rsidP="00BA28CA">
      <w:pPr>
        <w:rPr>
          <w:sz w:val="28"/>
          <w:szCs w:val="28"/>
        </w:rPr>
      </w:pPr>
      <w:r w:rsidRPr="00BA28CA">
        <w:rPr>
          <w:rFonts w:eastAsia="Calibri"/>
          <w:sz w:val="28"/>
          <w:szCs w:val="28"/>
          <w:lang w:eastAsia="en-US"/>
        </w:rPr>
        <w:t>Кировской области</w:t>
      </w:r>
      <w:r w:rsidRPr="00BA28CA">
        <w:rPr>
          <w:sz w:val="28"/>
          <w:szCs w:val="28"/>
        </w:rPr>
        <w:t xml:space="preserve">    Д.А. Курдюмов</w:t>
      </w:r>
    </w:p>
    <w:p w:rsidR="00A11053" w:rsidRDefault="00A11053" w:rsidP="00850E6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11053" w:rsidSect="00641A8C">
      <w:headerReference w:type="even" r:id="rId9"/>
      <w:headerReference w:type="default" r:id="rId10"/>
      <w:pgSz w:w="11906" w:h="16838" w:code="9"/>
      <w:pgMar w:top="709" w:right="851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9E" w:rsidRDefault="0011219E">
      <w:r>
        <w:separator/>
      </w:r>
    </w:p>
  </w:endnote>
  <w:endnote w:type="continuationSeparator" w:id="0">
    <w:p w:rsidR="0011219E" w:rsidRDefault="0011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9E" w:rsidRDefault="0011219E">
      <w:r>
        <w:separator/>
      </w:r>
    </w:p>
  </w:footnote>
  <w:footnote w:type="continuationSeparator" w:id="0">
    <w:p w:rsidR="0011219E" w:rsidRDefault="0011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5B" w:rsidRDefault="003E77EF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5B" w:rsidRDefault="0011219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28CA">
      <w:rPr>
        <w:noProof/>
      </w:rPr>
      <w:t>2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48EF"/>
    <w:rsid w:val="000150D4"/>
    <w:rsid w:val="000153D6"/>
    <w:rsid w:val="00016AAC"/>
    <w:rsid w:val="00017C5E"/>
    <w:rsid w:val="00021501"/>
    <w:rsid w:val="00021DFC"/>
    <w:rsid w:val="000259FA"/>
    <w:rsid w:val="00026FA9"/>
    <w:rsid w:val="0003014A"/>
    <w:rsid w:val="00030B7C"/>
    <w:rsid w:val="0003728B"/>
    <w:rsid w:val="00037A72"/>
    <w:rsid w:val="0004076D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472E"/>
    <w:rsid w:val="00096751"/>
    <w:rsid w:val="00096B81"/>
    <w:rsid w:val="000A2A15"/>
    <w:rsid w:val="000A3F84"/>
    <w:rsid w:val="000A53A9"/>
    <w:rsid w:val="000A6EC2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01EF"/>
    <w:rsid w:val="0011219E"/>
    <w:rsid w:val="00112288"/>
    <w:rsid w:val="00114D8D"/>
    <w:rsid w:val="001163C7"/>
    <w:rsid w:val="001175D0"/>
    <w:rsid w:val="0012077D"/>
    <w:rsid w:val="001218CB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C184F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535B"/>
    <w:rsid w:val="001F6759"/>
    <w:rsid w:val="001F6B15"/>
    <w:rsid w:val="001F6F4D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8B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07A5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9E0"/>
    <w:rsid w:val="00311269"/>
    <w:rsid w:val="00311274"/>
    <w:rsid w:val="00313AF3"/>
    <w:rsid w:val="00314EA8"/>
    <w:rsid w:val="0032063F"/>
    <w:rsid w:val="00322B15"/>
    <w:rsid w:val="00322B9E"/>
    <w:rsid w:val="00322D94"/>
    <w:rsid w:val="00325A4C"/>
    <w:rsid w:val="00325C0E"/>
    <w:rsid w:val="00326C76"/>
    <w:rsid w:val="00330B0D"/>
    <w:rsid w:val="00330EF4"/>
    <w:rsid w:val="003359CD"/>
    <w:rsid w:val="003367FC"/>
    <w:rsid w:val="003416D0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4C4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4F52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E77EF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17900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28B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72B4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B16"/>
    <w:rsid w:val="00527B85"/>
    <w:rsid w:val="005320CE"/>
    <w:rsid w:val="005347A6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77BD3"/>
    <w:rsid w:val="0058054E"/>
    <w:rsid w:val="005820C5"/>
    <w:rsid w:val="0058232A"/>
    <w:rsid w:val="005843C1"/>
    <w:rsid w:val="0058690A"/>
    <w:rsid w:val="00587CCA"/>
    <w:rsid w:val="00590F4A"/>
    <w:rsid w:val="00592073"/>
    <w:rsid w:val="00592ADC"/>
    <w:rsid w:val="00592D14"/>
    <w:rsid w:val="005939E9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15D"/>
    <w:rsid w:val="005C1793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3E41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FB0"/>
    <w:rsid w:val="00634C5A"/>
    <w:rsid w:val="0063566C"/>
    <w:rsid w:val="00641A8C"/>
    <w:rsid w:val="00644D55"/>
    <w:rsid w:val="00646356"/>
    <w:rsid w:val="00646893"/>
    <w:rsid w:val="00647478"/>
    <w:rsid w:val="006507E2"/>
    <w:rsid w:val="00650CDD"/>
    <w:rsid w:val="006515F8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3E87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2052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3E90"/>
    <w:rsid w:val="00724424"/>
    <w:rsid w:val="00725C24"/>
    <w:rsid w:val="00725F58"/>
    <w:rsid w:val="00726865"/>
    <w:rsid w:val="007273DA"/>
    <w:rsid w:val="0073185B"/>
    <w:rsid w:val="00734019"/>
    <w:rsid w:val="0073489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63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7F4CDF"/>
    <w:rsid w:val="0080469D"/>
    <w:rsid w:val="0081093D"/>
    <w:rsid w:val="00810AFA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7B0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1D28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87906"/>
    <w:rsid w:val="00991B16"/>
    <w:rsid w:val="00992853"/>
    <w:rsid w:val="00993E79"/>
    <w:rsid w:val="00994A96"/>
    <w:rsid w:val="009951D0"/>
    <w:rsid w:val="009963B7"/>
    <w:rsid w:val="009964D4"/>
    <w:rsid w:val="009968FC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10AF"/>
    <w:rsid w:val="009D2B93"/>
    <w:rsid w:val="009D5C1B"/>
    <w:rsid w:val="009D5C8E"/>
    <w:rsid w:val="009D6856"/>
    <w:rsid w:val="009D6952"/>
    <w:rsid w:val="009D7D5D"/>
    <w:rsid w:val="009E566E"/>
    <w:rsid w:val="009F1E58"/>
    <w:rsid w:val="009F1EB6"/>
    <w:rsid w:val="009F3558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850"/>
    <w:rsid w:val="00A22A9E"/>
    <w:rsid w:val="00A3031B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19EE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39C7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F80"/>
    <w:rsid w:val="00B327C4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AD5"/>
    <w:rsid w:val="00B52C65"/>
    <w:rsid w:val="00B5784E"/>
    <w:rsid w:val="00B60BEF"/>
    <w:rsid w:val="00B61391"/>
    <w:rsid w:val="00B64DF3"/>
    <w:rsid w:val="00B65640"/>
    <w:rsid w:val="00B6658F"/>
    <w:rsid w:val="00B67F9B"/>
    <w:rsid w:val="00B7079A"/>
    <w:rsid w:val="00B7153D"/>
    <w:rsid w:val="00B72258"/>
    <w:rsid w:val="00B7553B"/>
    <w:rsid w:val="00B76C90"/>
    <w:rsid w:val="00B77BC1"/>
    <w:rsid w:val="00B846EF"/>
    <w:rsid w:val="00B87A09"/>
    <w:rsid w:val="00B90F74"/>
    <w:rsid w:val="00B926E9"/>
    <w:rsid w:val="00B938AA"/>
    <w:rsid w:val="00B93DFF"/>
    <w:rsid w:val="00B9461B"/>
    <w:rsid w:val="00B96AE1"/>
    <w:rsid w:val="00BA1BC7"/>
    <w:rsid w:val="00BA28CA"/>
    <w:rsid w:val="00BA3D09"/>
    <w:rsid w:val="00BA4D49"/>
    <w:rsid w:val="00BA6DD5"/>
    <w:rsid w:val="00BA7597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01DA"/>
    <w:rsid w:val="00BE258D"/>
    <w:rsid w:val="00BE2BC8"/>
    <w:rsid w:val="00BF28BC"/>
    <w:rsid w:val="00BF2A04"/>
    <w:rsid w:val="00BF57CD"/>
    <w:rsid w:val="00BF5D39"/>
    <w:rsid w:val="00BF68AF"/>
    <w:rsid w:val="00C065E7"/>
    <w:rsid w:val="00C100AA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5682B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711B1"/>
    <w:rsid w:val="00C714B7"/>
    <w:rsid w:val="00C7206C"/>
    <w:rsid w:val="00C75478"/>
    <w:rsid w:val="00C76155"/>
    <w:rsid w:val="00C80E4D"/>
    <w:rsid w:val="00C814C6"/>
    <w:rsid w:val="00C82BF5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1A5B"/>
    <w:rsid w:val="00CE31CF"/>
    <w:rsid w:val="00CE3AB1"/>
    <w:rsid w:val="00CE3E70"/>
    <w:rsid w:val="00CE4A6C"/>
    <w:rsid w:val="00CE4C8F"/>
    <w:rsid w:val="00CE6AFB"/>
    <w:rsid w:val="00CE7C30"/>
    <w:rsid w:val="00CF01B3"/>
    <w:rsid w:val="00CF1798"/>
    <w:rsid w:val="00CF2B26"/>
    <w:rsid w:val="00CF45E0"/>
    <w:rsid w:val="00CF6AB3"/>
    <w:rsid w:val="00CF6D98"/>
    <w:rsid w:val="00D01AE4"/>
    <w:rsid w:val="00D074E7"/>
    <w:rsid w:val="00D12495"/>
    <w:rsid w:val="00D140C6"/>
    <w:rsid w:val="00D148FF"/>
    <w:rsid w:val="00D159A7"/>
    <w:rsid w:val="00D160A7"/>
    <w:rsid w:val="00D16442"/>
    <w:rsid w:val="00D167AC"/>
    <w:rsid w:val="00D20944"/>
    <w:rsid w:val="00D21BD1"/>
    <w:rsid w:val="00D24915"/>
    <w:rsid w:val="00D254FA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E2170"/>
    <w:rsid w:val="00DE3CE0"/>
    <w:rsid w:val="00DE60F5"/>
    <w:rsid w:val="00DE6516"/>
    <w:rsid w:val="00DF0348"/>
    <w:rsid w:val="00DF3B4E"/>
    <w:rsid w:val="00DF4CAE"/>
    <w:rsid w:val="00DF674B"/>
    <w:rsid w:val="00DF7E66"/>
    <w:rsid w:val="00DF7EF6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65F4"/>
    <w:rsid w:val="00E469C3"/>
    <w:rsid w:val="00E51549"/>
    <w:rsid w:val="00E5163A"/>
    <w:rsid w:val="00E52328"/>
    <w:rsid w:val="00E5343C"/>
    <w:rsid w:val="00E53B08"/>
    <w:rsid w:val="00E5427D"/>
    <w:rsid w:val="00E550C2"/>
    <w:rsid w:val="00E552F2"/>
    <w:rsid w:val="00E56655"/>
    <w:rsid w:val="00E56F29"/>
    <w:rsid w:val="00E57558"/>
    <w:rsid w:val="00E57D05"/>
    <w:rsid w:val="00E61B40"/>
    <w:rsid w:val="00E621A7"/>
    <w:rsid w:val="00E62A82"/>
    <w:rsid w:val="00E62F59"/>
    <w:rsid w:val="00E64670"/>
    <w:rsid w:val="00E64C43"/>
    <w:rsid w:val="00E64CC1"/>
    <w:rsid w:val="00E64F0B"/>
    <w:rsid w:val="00E65564"/>
    <w:rsid w:val="00E7347D"/>
    <w:rsid w:val="00E744BB"/>
    <w:rsid w:val="00E76BA8"/>
    <w:rsid w:val="00E810F3"/>
    <w:rsid w:val="00E83785"/>
    <w:rsid w:val="00E84FBD"/>
    <w:rsid w:val="00E8533A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D795F"/>
    <w:rsid w:val="00EE3C3A"/>
    <w:rsid w:val="00EE7AB6"/>
    <w:rsid w:val="00EF0B19"/>
    <w:rsid w:val="00EF189B"/>
    <w:rsid w:val="00EF23D9"/>
    <w:rsid w:val="00EF63AE"/>
    <w:rsid w:val="00F00293"/>
    <w:rsid w:val="00F05533"/>
    <w:rsid w:val="00F05686"/>
    <w:rsid w:val="00F10299"/>
    <w:rsid w:val="00F124EC"/>
    <w:rsid w:val="00F12AB8"/>
    <w:rsid w:val="00F139DF"/>
    <w:rsid w:val="00F17F11"/>
    <w:rsid w:val="00F23D85"/>
    <w:rsid w:val="00F2701D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89F"/>
    <w:rsid w:val="00F83E64"/>
    <w:rsid w:val="00F8592C"/>
    <w:rsid w:val="00F866F5"/>
    <w:rsid w:val="00F87CAA"/>
    <w:rsid w:val="00F904A6"/>
    <w:rsid w:val="00F97B8E"/>
    <w:rsid w:val="00FA05C8"/>
    <w:rsid w:val="00FA0DAA"/>
    <w:rsid w:val="00FA15D9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E6F37"/>
    <w:rsid w:val="00FF07C2"/>
    <w:rsid w:val="00FF1028"/>
    <w:rsid w:val="00FF2759"/>
    <w:rsid w:val="00FF3AED"/>
    <w:rsid w:val="00FF3C8F"/>
    <w:rsid w:val="00FF503B"/>
    <w:rsid w:val="00FF52F6"/>
    <w:rsid w:val="00FF58A5"/>
    <w:rsid w:val="00FF69D3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02159A-0CB3-425D-ACCA-389639DD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6919-355D-4F0F-A4EA-294FF015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422</cp:lastModifiedBy>
  <cp:revision>22</cp:revision>
  <cp:lastPrinted>2023-02-10T10:27:00Z</cp:lastPrinted>
  <dcterms:created xsi:type="dcterms:W3CDTF">2023-01-16T07:37:00Z</dcterms:created>
  <dcterms:modified xsi:type="dcterms:W3CDTF">2023-04-18T13:40:00Z</dcterms:modified>
</cp:coreProperties>
</file>